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56" w:rsidRDefault="00697377">
      <w:pPr>
        <w:jc w:val="center"/>
        <w:rPr>
          <w:b/>
        </w:rPr>
      </w:pPr>
      <w:r>
        <w:rPr>
          <w:b/>
        </w:rPr>
        <w:t>RESOLUTION 20</w:t>
      </w:r>
      <w:r w:rsidR="005B1209">
        <w:rPr>
          <w:b/>
        </w:rPr>
        <w:t>1</w:t>
      </w:r>
      <w:r w:rsidR="006E6FC3">
        <w:rPr>
          <w:b/>
        </w:rPr>
        <w:t>4</w:t>
      </w:r>
      <w:r w:rsidR="00E42456">
        <w:rPr>
          <w:b/>
        </w:rPr>
        <w:t>-_____</w:t>
      </w:r>
    </w:p>
    <w:p w:rsidR="001C3D93" w:rsidRDefault="00F75199" w:rsidP="001C3D93">
      <w:pPr>
        <w:jc w:val="center"/>
        <w:rPr>
          <w:b/>
        </w:rPr>
      </w:pPr>
      <w:r>
        <w:rPr>
          <w:b/>
        </w:rPr>
        <w:t xml:space="preserve">MITIGATION </w:t>
      </w:r>
      <w:r w:rsidR="00C966A4">
        <w:rPr>
          <w:b/>
        </w:rPr>
        <w:t xml:space="preserve">AGREEMENT </w:t>
      </w:r>
    </w:p>
    <w:p w:rsidR="001C3D93" w:rsidRDefault="00D95CC9" w:rsidP="001C3D93">
      <w:pPr>
        <w:jc w:val="center"/>
        <w:rPr>
          <w:b/>
        </w:rPr>
      </w:pPr>
      <w:r>
        <w:rPr>
          <w:b/>
        </w:rPr>
        <w:t>SCHO</w:t>
      </w:r>
      <w:r w:rsidR="00A812CC">
        <w:rPr>
          <w:b/>
        </w:rPr>
        <w:t>OL CONCURRENCY RESERVATION FEES</w:t>
      </w:r>
    </w:p>
    <w:p w:rsidR="00E42456" w:rsidRDefault="00D6126B" w:rsidP="001C3D93">
      <w:pPr>
        <w:jc w:val="center"/>
        <w:rPr>
          <w:b/>
        </w:rPr>
      </w:pPr>
      <w:r>
        <w:rPr>
          <w:b/>
        </w:rPr>
        <w:t>COUNTRY CLUB COVE</w:t>
      </w:r>
      <w:r w:rsidR="005E5569">
        <w:rPr>
          <w:b/>
        </w:rPr>
        <w:t xml:space="preserve"> </w:t>
      </w:r>
      <w:r>
        <w:rPr>
          <w:b/>
        </w:rPr>
        <w:t>- A</w:t>
      </w:r>
      <w:r w:rsidR="00F75199">
        <w:rPr>
          <w:b/>
        </w:rPr>
        <w:t xml:space="preserve"> REPLAT</w:t>
      </w:r>
    </w:p>
    <w:p w:rsidR="00697377" w:rsidRDefault="00697377">
      <w:pPr>
        <w:jc w:val="both"/>
        <w:rPr>
          <w:b/>
        </w:rPr>
      </w:pPr>
    </w:p>
    <w:p w:rsidR="00E42456" w:rsidRDefault="00E42456" w:rsidP="00A812CC">
      <w:pPr>
        <w:ind w:left="720" w:right="720"/>
        <w:jc w:val="both"/>
        <w:rPr>
          <w:b/>
        </w:rPr>
      </w:pPr>
      <w:r>
        <w:rPr>
          <w:b/>
        </w:rPr>
        <w:t xml:space="preserve">A RESOLUTION OF THE CITY COUNCIL OF THE CITY OF PALM COAST, FLORIDA, APPROVING THE TERMS AND CONDITIONS OF </w:t>
      </w:r>
      <w:r w:rsidR="00F75199">
        <w:rPr>
          <w:b/>
        </w:rPr>
        <w:t>A MITIGATION</w:t>
      </w:r>
      <w:r>
        <w:rPr>
          <w:b/>
        </w:rPr>
        <w:t xml:space="preserve"> AGREEMENT WITH </w:t>
      </w:r>
      <w:r w:rsidR="00183964">
        <w:rPr>
          <w:b/>
        </w:rPr>
        <w:t xml:space="preserve">THE </w:t>
      </w:r>
      <w:r w:rsidR="00C966A4">
        <w:rPr>
          <w:b/>
        </w:rPr>
        <w:t xml:space="preserve">FLAGLER COUNTY SCHOOL BOARD AND THE </w:t>
      </w:r>
      <w:r w:rsidR="00F75199">
        <w:rPr>
          <w:b/>
        </w:rPr>
        <w:t>OWNER</w:t>
      </w:r>
      <w:r w:rsidR="00D6126B">
        <w:rPr>
          <w:b/>
        </w:rPr>
        <w:t>(</w:t>
      </w:r>
      <w:r w:rsidR="00F75199">
        <w:rPr>
          <w:b/>
        </w:rPr>
        <w:t>S</w:t>
      </w:r>
      <w:r w:rsidR="00D6126B">
        <w:rPr>
          <w:b/>
        </w:rPr>
        <w:t>)</w:t>
      </w:r>
      <w:r w:rsidR="00F75199">
        <w:rPr>
          <w:b/>
        </w:rPr>
        <w:t xml:space="preserve"> OF </w:t>
      </w:r>
      <w:r w:rsidR="00A812CC">
        <w:rPr>
          <w:b/>
        </w:rPr>
        <w:t>COUNTRY CLUB COVE – A REPLAT;</w:t>
      </w:r>
      <w:r w:rsidR="00D6126B">
        <w:rPr>
          <w:b/>
        </w:rPr>
        <w:t xml:space="preserve"> </w:t>
      </w:r>
      <w:r w:rsidR="00F75199">
        <w:rPr>
          <w:b/>
        </w:rPr>
        <w:t xml:space="preserve">AUTHORIZING THE CITY MANAGER </w:t>
      </w:r>
      <w:r>
        <w:rPr>
          <w:b/>
        </w:rPr>
        <w:t xml:space="preserve">TO EXECUTE SAID AGREEMENT; PROVIDING </w:t>
      </w:r>
      <w:r w:rsidR="00C966A4">
        <w:rPr>
          <w:b/>
        </w:rPr>
        <w:t xml:space="preserve">FOR SEVERABILITY; PROVIDING FOR CONFLICTS; PROVIDING FOR IMPLEMENTING ACTIONS </w:t>
      </w:r>
      <w:r>
        <w:rPr>
          <w:b/>
        </w:rPr>
        <w:t>AND PROVIDING AN EFFECTIVE DATE.</w:t>
      </w:r>
    </w:p>
    <w:p w:rsidR="001C3D93" w:rsidRDefault="001C3D93" w:rsidP="00A812CC">
      <w:pPr>
        <w:ind w:left="720" w:right="720"/>
        <w:jc w:val="both"/>
        <w:rPr>
          <w:b/>
        </w:rPr>
      </w:pPr>
      <w:bookmarkStart w:id="0" w:name="_GoBack"/>
      <w:bookmarkEnd w:id="0"/>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the Applicant is the fee simple owner of that certain tract of land located in the City of Palm Coast, Florida, </w:t>
      </w:r>
      <w:r>
        <w:rPr>
          <w:rFonts w:eastAsiaTheme="minorHAnsi"/>
        </w:rPr>
        <w:t>as more particularly described i</w:t>
      </w:r>
      <w:r w:rsidRPr="00136CEA">
        <w:rPr>
          <w:rFonts w:eastAsiaTheme="minorHAnsi"/>
        </w:rPr>
        <w:t xml:space="preserve">n </w:t>
      </w:r>
      <w:r>
        <w:rPr>
          <w:rFonts w:eastAsiaTheme="minorHAnsi"/>
        </w:rPr>
        <w:t xml:space="preserve">the Mitigation Agreement </w:t>
      </w:r>
      <w:r w:rsidRPr="00136CEA">
        <w:rPr>
          <w:rFonts w:eastAsiaTheme="minorHAnsi"/>
        </w:rPr>
        <w:t>attached hereto</w:t>
      </w:r>
      <w:r>
        <w:rPr>
          <w:rFonts w:eastAsiaTheme="minorHAnsi"/>
        </w:rPr>
        <w:t xml:space="preserve"> as Exhibit “A”</w:t>
      </w:r>
      <w:r w:rsidRPr="00136CEA">
        <w:rPr>
          <w:rFonts w:eastAsiaTheme="minorHAnsi"/>
        </w:rPr>
        <w:t xml:space="preserve"> and incorporated herei</w:t>
      </w:r>
      <w:r>
        <w:rPr>
          <w:rFonts w:eastAsiaTheme="minorHAnsi"/>
        </w:rPr>
        <w:t xml:space="preserve">n (hereinafter “the Property”); </w:t>
      </w:r>
      <w:r w:rsidRPr="00136CEA">
        <w:rPr>
          <w:rFonts w:eastAsiaTheme="minorHAnsi"/>
        </w:rPr>
        <w:t>and</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the Property is subject to a pending application for approval of </w:t>
      </w:r>
      <w:r w:rsidR="005E5569">
        <w:rPr>
          <w:rFonts w:eastAsiaTheme="minorHAnsi"/>
        </w:rPr>
        <w:t>54</w:t>
      </w:r>
      <w:r w:rsidRPr="00136CEA">
        <w:rPr>
          <w:rFonts w:eastAsiaTheme="minorHAnsi"/>
        </w:rPr>
        <w:t xml:space="preserve"> platted lots (“the Application”); and</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under</w:t>
      </w:r>
      <w:r w:rsidR="00D95CC9">
        <w:rPr>
          <w:rFonts w:eastAsiaTheme="minorHAnsi"/>
        </w:rPr>
        <w:t xml:space="preserve"> Section 15 (d), of</w:t>
      </w:r>
      <w:r w:rsidRPr="00136CEA">
        <w:rPr>
          <w:rFonts w:eastAsiaTheme="minorHAnsi"/>
        </w:rPr>
        <w:t xml:space="preserve"> the Interlocal Agreement for Public School Facility Development</w:t>
      </w:r>
      <w:r w:rsidR="00D95CC9">
        <w:rPr>
          <w:rFonts w:eastAsiaTheme="minorHAnsi"/>
        </w:rPr>
        <w:t xml:space="preserve"> between the City of Palm Coast, the School District acting through its School Board, Flagler County and the City of Bunnell </w:t>
      </w:r>
      <w:r w:rsidR="00D95CC9" w:rsidRPr="00D95CC9">
        <w:rPr>
          <w:rFonts w:eastAsiaTheme="minorHAnsi"/>
        </w:rPr>
        <w:t>(the “Interlocal Agreement”)</w:t>
      </w:r>
      <w:r w:rsidR="00D95CC9">
        <w:rPr>
          <w:rFonts w:eastAsiaTheme="minorHAnsi"/>
        </w:rPr>
        <w:t xml:space="preserve">, </w:t>
      </w:r>
      <w:r w:rsidRPr="00136CEA">
        <w:rPr>
          <w:rFonts w:eastAsiaTheme="minorHAnsi"/>
        </w:rPr>
        <w:t xml:space="preserve">the </w:t>
      </w:r>
      <w:r w:rsidR="00A812CC">
        <w:rPr>
          <w:rFonts w:eastAsiaTheme="minorHAnsi"/>
        </w:rPr>
        <w:t>School District shall review a c</w:t>
      </w:r>
      <w:r w:rsidRPr="00136CEA">
        <w:rPr>
          <w:rFonts w:eastAsiaTheme="minorHAnsi"/>
        </w:rPr>
        <w:t>oncurrency application and report in writing to the local government whether adequate school capacity exists for each level of school, based on the standards set forth in the Interlocal Agreement; and</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such determination of capacity is valid for </w:t>
      </w:r>
      <w:r w:rsidR="00A812CC">
        <w:rPr>
          <w:rFonts w:eastAsiaTheme="minorHAnsi"/>
        </w:rPr>
        <w:t>30</w:t>
      </w:r>
      <w:r w:rsidRPr="00136CEA">
        <w:rPr>
          <w:rFonts w:eastAsiaTheme="minorHAnsi"/>
        </w:rPr>
        <w:t xml:space="preserve"> days; and</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the School District has determined that there is adequate capacity available to serve the projected students from the Application </w:t>
      </w:r>
      <w:r w:rsidR="001C407B">
        <w:rPr>
          <w:rFonts w:eastAsiaTheme="minorHAnsi"/>
        </w:rPr>
        <w:t>as provided in the Mitigation Agreement</w:t>
      </w:r>
      <w:r w:rsidRPr="00136CEA">
        <w:rPr>
          <w:rFonts w:eastAsiaTheme="minorHAnsi"/>
        </w:rPr>
        <w:t xml:space="preserve">; and </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on or before the 30</w:t>
      </w:r>
      <w:r w:rsidRPr="00136CEA">
        <w:rPr>
          <w:rFonts w:eastAsiaTheme="minorHAnsi"/>
          <w:vertAlign w:val="superscript"/>
        </w:rPr>
        <w:t>th</w:t>
      </w:r>
      <w:r w:rsidRPr="00136CEA">
        <w:rPr>
          <w:rFonts w:eastAsiaTheme="minorHAnsi"/>
        </w:rPr>
        <w:t xml:space="preserve"> day a reservation fee must be paid or the capacity determination is null and void; </w:t>
      </w:r>
      <w:r w:rsidR="001C3D93">
        <w:rPr>
          <w:rFonts w:eastAsiaTheme="minorHAnsi"/>
        </w:rPr>
        <w:t>and</w:t>
      </w:r>
    </w:p>
    <w:p w:rsidR="00136CEA" w:rsidRPr="00136CEA" w:rsidRDefault="00136CEA" w:rsidP="001C3D93">
      <w:pPr>
        <w:spacing w:line="360" w:lineRule="auto"/>
        <w:ind w:firstLine="720"/>
        <w:jc w:val="both"/>
        <w:rPr>
          <w:rFonts w:eastAsiaTheme="minorHAnsi"/>
        </w:rPr>
      </w:pPr>
      <w:r w:rsidRPr="00136CEA">
        <w:rPr>
          <w:rFonts w:eastAsiaTheme="minorHAnsi"/>
          <w:b/>
        </w:rPr>
        <w:t>WHEREAS,</w:t>
      </w:r>
      <w:r w:rsidRPr="00136CEA">
        <w:rPr>
          <w:rFonts w:eastAsiaTheme="minorHAnsi"/>
        </w:rPr>
        <w:t xml:space="preserve"> concurrency reservation fess shall, at a minimum, be equal to the school impact fees unless a legally binding mitigation agreement states otherwise;</w:t>
      </w:r>
      <w:r w:rsidR="001C3D93">
        <w:rPr>
          <w:rFonts w:eastAsiaTheme="minorHAnsi"/>
        </w:rPr>
        <w:t xml:space="preserve"> and</w:t>
      </w:r>
    </w:p>
    <w:p w:rsidR="00136CEA" w:rsidRDefault="00136CEA" w:rsidP="001C3D93">
      <w:pPr>
        <w:spacing w:line="360" w:lineRule="auto"/>
        <w:ind w:firstLine="720"/>
        <w:jc w:val="both"/>
      </w:pPr>
      <w:r w:rsidRPr="00136CEA">
        <w:rPr>
          <w:rFonts w:eastAsiaTheme="minorHAnsi"/>
          <w:b/>
        </w:rPr>
        <w:t>WHEREAS</w:t>
      </w:r>
      <w:r w:rsidRPr="00136CEA">
        <w:rPr>
          <w:rFonts w:eastAsiaTheme="minorHAnsi"/>
        </w:rPr>
        <w:t xml:space="preserve">, the City and the School Board have determined that the terms and </w:t>
      </w:r>
      <w:r>
        <w:rPr>
          <w:rFonts w:eastAsiaTheme="minorHAnsi"/>
        </w:rPr>
        <w:t>the Mitigation</w:t>
      </w:r>
      <w:r w:rsidRPr="00136CEA">
        <w:rPr>
          <w:rFonts w:eastAsiaTheme="minorHAnsi"/>
        </w:rPr>
        <w:t xml:space="preserve"> Agreement </w:t>
      </w:r>
      <w:r>
        <w:rPr>
          <w:rFonts w:eastAsiaTheme="minorHAnsi"/>
        </w:rPr>
        <w:t xml:space="preserve">attached to this Resolution </w:t>
      </w:r>
      <w:r w:rsidRPr="00136CEA">
        <w:rPr>
          <w:rFonts w:eastAsiaTheme="minorHAnsi"/>
        </w:rPr>
        <w:t xml:space="preserve">meet all requirements of the City of Palm Coast Public School Facilities Element of the City Comprehensive Plan (“PSFE”), </w:t>
      </w:r>
      <w:r>
        <w:rPr>
          <w:rFonts w:eastAsiaTheme="minorHAnsi"/>
        </w:rPr>
        <w:t xml:space="preserve">and </w:t>
      </w:r>
      <w:r w:rsidR="001C3D93">
        <w:rPr>
          <w:rFonts w:eastAsiaTheme="minorHAnsi"/>
        </w:rPr>
        <w:t xml:space="preserve">the Interlocal Agreement. </w:t>
      </w:r>
    </w:p>
    <w:p w:rsidR="00E42456" w:rsidRDefault="00E42456" w:rsidP="001C3D93">
      <w:pPr>
        <w:spacing w:line="360" w:lineRule="auto"/>
        <w:ind w:firstLine="720"/>
        <w:jc w:val="both"/>
      </w:pPr>
      <w:r>
        <w:rPr>
          <w:b/>
        </w:rPr>
        <w:lastRenderedPageBreak/>
        <w:t>NOW THEREFORE, BE IT RESOLVED BY THE CITY COUNCIL OF THE CITY OF PALM COAST, FLORIDA:</w:t>
      </w:r>
    </w:p>
    <w:p w:rsidR="00E42456" w:rsidRDefault="00E42456" w:rsidP="001C3D93">
      <w:pPr>
        <w:spacing w:line="360" w:lineRule="auto"/>
        <w:ind w:firstLine="720"/>
        <w:jc w:val="both"/>
      </w:pPr>
      <w:r>
        <w:rPr>
          <w:b/>
          <w:u w:val="single"/>
        </w:rPr>
        <w:t>SECTION 1</w:t>
      </w:r>
      <w:r w:rsidR="006E6FC3">
        <w:rPr>
          <w:b/>
          <w:u w:val="single"/>
        </w:rPr>
        <w:t>.  APPROVAL OF INTERLOCAL AGREEMENT.</w:t>
      </w:r>
      <w:r w:rsidR="006E6FC3">
        <w:t xml:space="preserve">  </w:t>
      </w:r>
      <w:r w:rsidR="00183964">
        <w:t>T</w:t>
      </w:r>
      <w:r>
        <w:t xml:space="preserve">he City Council hereby approves the terms and conditions of </w:t>
      </w:r>
      <w:r w:rsidR="00A812CC">
        <w:t>the</w:t>
      </w:r>
      <w:r w:rsidR="0088122B">
        <w:t xml:space="preserve"> Mitigation</w:t>
      </w:r>
      <w:r>
        <w:t xml:space="preserve"> Agreement with </w:t>
      </w:r>
      <w:r w:rsidR="00C966A4">
        <w:t xml:space="preserve">the Flagler County School Board and the </w:t>
      </w:r>
      <w:r w:rsidR="0088122B">
        <w:t>Owner</w:t>
      </w:r>
      <w:r w:rsidR="005E5569">
        <w:t>(</w:t>
      </w:r>
      <w:r w:rsidR="0088122B">
        <w:t>s</w:t>
      </w:r>
      <w:r w:rsidR="005E5569">
        <w:t>)</w:t>
      </w:r>
      <w:r w:rsidR="0088122B">
        <w:t xml:space="preserve"> of </w:t>
      </w:r>
      <w:r w:rsidR="00A812CC">
        <w:t>Country Club Cove -</w:t>
      </w:r>
      <w:r w:rsidR="005E5569">
        <w:t xml:space="preserve"> A Replat</w:t>
      </w:r>
      <w:r w:rsidR="001C3D93">
        <w:t>,</w:t>
      </w:r>
      <w:r w:rsidR="0088122B">
        <w:t xml:space="preserve"> </w:t>
      </w:r>
      <w:r>
        <w:t xml:space="preserve">as attached hereto and incorporated </w:t>
      </w:r>
      <w:r w:rsidR="00183964">
        <w:t>herein by reference as Exhibit “</w:t>
      </w:r>
      <w:r>
        <w:t>A.”</w:t>
      </w:r>
    </w:p>
    <w:p w:rsidR="00E42456" w:rsidRDefault="00E42456" w:rsidP="001C3D93">
      <w:pPr>
        <w:spacing w:line="360" w:lineRule="auto"/>
        <w:ind w:firstLine="720"/>
        <w:jc w:val="both"/>
      </w:pPr>
      <w:r>
        <w:rPr>
          <w:b/>
          <w:bCs/>
          <w:u w:val="single"/>
        </w:rPr>
        <w:t>SECTION 2. AUTHORIZATION TO EXECUTE.</w:t>
      </w:r>
      <w:r>
        <w:rPr>
          <w:b/>
          <w:bCs/>
        </w:rPr>
        <w:t xml:space="preserve">  </w:t>
      </w:r>
      <w:r>
        <w:t xml:space="preserve">The </w:t>
      </w:r>
      <w:r w:rsidR="005468F0">
        <w:t>Mayor</w:t>
      </w:r>
      <w:r>
        <w:t xml:space="preserve"> is hereby authorized to execute the </w:t>
      </w:r>
      <w:r w:rsidR="0088122B">
        <w:t>Mitigation</w:t>
      </w:r>
      <w:r>
        <w:t xml:space="preserve"> Agreement as depicted in Exhibit "A."  </w:t>
      </w:r>
    </w:p>
    <w:p w:rsidR="00E42456" w:rsidRDefault="00E42456" w:rsidP="001C3D93">
      <w:pPr>
        <w:spacing w:line="360" w:lineRule="auto"/>
        <w:ind w:firstLine="720"/>
        <w:jc w:val="both"/>
      </w:pPr>
      <w:r>
        <w:rPr>
          <w:b/>
          <w:caps/>
          <w:u w:val="single"/>
        </w:rPr>
        <w:t>SECTION 3. Severability.</w:t>
      </w:r>
      <w:r>
        <w:t xml:space="preserve">  If any section or portion of a section of this Resolution proves to be invalid, unlawful, or unconstitutional, it shall not be held to invalidate or impair the validity, force, or effect of any other section or part of this Resolution.</w:t>
      </w:r>
    </w:p>
    <w:p w:rsidR="00E42456" w:rsidRDefault="00E42456" w:rsidP="001C3D93">
      <w:pPr>
        <w:spacing w:line="360" w:lineRule="auto"/>
        <w:jc w:val="both"/>
      </w:pPr>
      <w:r>
        <w:tab/>
      </w:r>
      <w:r>
        <w:rPr>
          <w:b/>
          <w:caps/>
          <w:u w:val="single"/>
        </w:rPr>
        <w:t>SECTION 4. Conflicts.</w:t>
      </w:r>
      <w:r>
        <w:t xml:space="preserve">  All resolutions or parts of resolutions in conflict with any of the provisions of this Resolution are hereby repealed.</w:t>
      </w:r>
    </w:p>
    <w:p w:rsidR="00E42456" w:rsidRDefault="00E42456" w:rsidP="001C3D93">
      <w:pPr>
        <w:spacing w:line="360" w:lineRule="auto"/>
        <w:ind w:firstLine="720"/>
        <w:jc w:val="both"/>
      </w:pPr>
      <w:r>
        <w:rPr>
          <w:b/>
          <w:bCs/>
          <w:caps/>
          <w:u w:val="single"/>
        </w:rPr>
        <w:t>Section 5. IMPLEMENTING ACTIONS.</w:t>
      </w:r>
      <w:r>
        <w:t xml:space="preserve">  The City Manager is hereby authorized to take any actions necessary to implement the action taken in this Resolution. </w:t>
      </w:r>
    </w:p>
    <w:p w:rsidR="00697377" w:rsidRDefault="00E42456" w:rsidP="001C3D93">
      <w:pPr>
        <w:widowControl w:val="0"/>
        <w:spacing w:line="360" w:lineRule="auto"/>
        <w:ind w:firstLine="720"/>
        <w:jc w:val="both"/>
        <w:rPr>
          <w:bCs/>
        </w:rPr>
      </w:pPr>
      <w:r>
        <w:rPr>
          <w:b/>
          <w:bCs/>
          <w:u w:val="single"/>
        </w:rPr>
        <w:t>SECTION 6.</w:t>
      </w:r>
      <w:r>
        <w:rPr>
          <w:bCs/>
          <w:u w:val="single"/>
        </w:rPr>
        <w:t xml:space="preserve"> </w:t>
      </w:r>
      <w:r>
        <w:rPr>
          <w:b/>
          <w:bCs/>
          <w:u w:val="single"/>
        </w:rPr>
        <w:t>EFFECTIVE DATE.</w:t>
      </w:r>
      <w:r>
        <w:rPr>
          <w:bCs/>
        </w:rPr>
        <w:t xml:space="preserve">  </w:t>
      </w:r>
      <w:r>
        <w:t>This Resolution shall take effect immediately upon adoption by the City Council.</w:t>
      </w:r>
    </w:p>
    <w:p w:rsidR="00697377" w:rsidRDefault="00E42456" w:rsidP="001C3D93">
      <w:pPr>
        <w:spacing w:line="360" w:lineRule="auto"/>
        <w:jc w:val="both"/>
      </w:pPr>
      <w:r>
        <w:tab/>
      </w:r>
      <w:r>
        <w:rPr>
          <w:b/>
        </w:rPr>
        <w:t xml:space="preserve">DULY PASSED AND ADOPTED </w:t>
      </w:r>
      <w:r>
        <w:t xml:space="preserve">by the City Council of the City of Palm Coast, Florida, on this </w:t>
      </w:r>
      <w:r w:rsidR="005E5569">
        <w:t>1</w:t>
      </w:r>
      <w:r w:rsidR="005E5569" w:rsidRPr="005E5569">
        <w:rPr>
          <w:vertAlign w:val="superscript"/>
        </w:rPr>
        <w:t>st</w:t>
      </w:r>
      <w:r w:rsidR="005E5569">
        <w:t xml:space="preserve"> </w:t>
      </w:r>
      <w:r>
        <w:t xml:space="preserve">day of </w:t>
      </w:r>
      <w:r w:rsidR="001C3D93">
        <w:t>Ju</w:t>
      </w:r>
      <w:r w:rsidR="00A812CC">
        <w:t>ly</w:t>
      </w:r>
      <w:r w:rsidR="005E5569">
        <w:t xml:space="preserve"> </w:t>
      </w:r>
      <w:r w:rsidR="006E6FC3">
        <w:t>2014</w:t>
      </w:r>
      <w:r w:rsidR="005B1209">
        <w:t>.</w:t>
      </w:r>
    </w:p>
    <w:tbl>
      <w:tblPr>
        <w:tblW w:w="0" w:type="auto"/>
        <w:tblInd w:w="360" w:type="dxa"/>
        <w:tblLook w:val="0000" w:firstRow="0" w:lastRow="0" w:firstColumn="0" w:lastColumn="0" w:noHBand="0" w:noVBand="0"/>
      </w:tblPr>
      <w:tblGrid>
        <w:gridCol w:w="4417"/>
        <w:gridCol w:w="4423"/>
      </w:tblGrid>
      <w:tr w:rsidR="002C64D0" w:rsidTr="002C64D0">
        <w:trPr>
          <w:trHeight w:val="428"/>
        </w:trPr>
        <w:tc>
          <w:tcPr>
            <w:tcW w:w="4417" w:type="dxa"/>
            <w:tcBorders>
              <w:top w:val="nil"/>
              <w:left w:val="nil"/>
              <w:bottom w:val="nil"/>
              <w:right w:val="nil"/>
            </w:tcBorders>
          </w:tcPr>
          <w:p w:rsidR="002C64D0" w:rsidRDefault="002C64D0" w:rsidP="001638C8">
            <w:pPr>
              <w:pStyle w:val="BodyText"/>
              <w:rPr>
                <w:rFonts w:ascii="Times New Roman" w:hAnsi="Times New Roman"/>
                <w:sz w:val="24"/>
                <w:szCs w:val="24"/>
              </w:rPr>
            </w:pPr>
          </w:p>
        </w:tc>
        <w:tc>
          <w:tcPr>
            <w:tcW w:w="4423" w:type="dxa"/>
            <w:vMerge w:val="restart"/>
            <w:tcBorders>
              <w:top w:val="nil"/>
              <w:left w:val="nil"/>
              <w:right w:val="nil"/>
            </w:tcBorders>
          </w:tcPr>
          <w:p w:rsidR="002C64D0" w:rsidRPr="002C64D0" w:rsidRDefault="002C64D0" w:rsidP="001638C8">
            <w:pPr>
              <w:pStyle w:val="BodyText"/>
              <w:rPr>
                <w:rFonts w:ascii="Times New Roman" w:hAnsi="Times New Roman"/>
                <w:b/>
                <w:sz w:val="24"/>
                <w:szCs w:val="24"/>
              </w:rPr>
            </w:pPr>
            <w:r w:rsidRPr="002C64D0">
              <w:rPr>
                <w:rFonts w:ascii="Times New Roman" w:hAnsi="Times New Roman"/>
                <w:b/>
                <w:sz w:val="24"/>
                <w:szCs w:val="24"/>
              </w:rPr>
              <w:t>CITY OF PALM COAST, FLORIDA</w:t>
            </w:r>
          </w:p>
        </w:tc>
      </w:tr>
      <w:tr w:rsidR="002C64D0" w:rsidTr="002C64D0">
        <w:trPr>
          <w:trHeight w:val="506"/>
        </w:trPr>
        <w:tc>
          <w:tcPr>
            <w:tcW w:w="4417" w:type="dxa"/>
            <w:tcBorders>
              <w:top w:val="nil"/>
              <w:left w:val="nil"/>
              <w:bottom w:val="nil"/>
              <w:right w:val="nil"/>
            </w:tcBorders>
          </w:tcPr>
          <w:p w:rsidR="002C64D0" w:rsidRDefault="002C64D0" w:rsidP="001638C8">
            <w:pPr>
              <w:pStyle w:val="BodyText"/>
              <w:rPr>
                <w:rFonts w:ascii="Times New Roman" w:hAnsi="Times New Roman"/>
                <w:sz w:val="24"/>
                <w:szCs w:val="24"/>
              </w:rPr>
            </w:pPr>
          </w:p>
        </w:tc>
        <w:tc>
          <w:tcPr>
            <w:tcW w:w="4423" w:type="dxa"/>
            <w:vMerge/>
            <w:tcBorders>
              <w:left w:val="nil"/>
              <w:bottom w:val="single" w:sz="4" w:space="0" w:color="auto"/>
              <w:right w:val="nil"/>
            </w:tcBorders>
          </w:tcPr>
          <w:p w:rsidR="002C64D0" w:rsidRDefault="002C64D0" w:rsidP="001638C8">
            <w:pPr>
              <w:pStyle w:val="BodyText"/>
              <w:rPr>
                <w:rFonts w:ascii="Times New Roman" w:hAnsi="Times New Roman"/>
                <w:sz w:val="24"/>
                <w:szCs w:val="24"/>
              </w:rPr>
            </w:pPr>
          </w:p>
        </w:tc>
      </w:tr>
      <w:tr w:rsidR="002C64D0" w:rsidTr="002C64D0">
        <w:trPr>
          <w:trHeight w:val="300"/>
        </w:trPr>
        <w:tc>
          <w:tcPr>
            <w:tcW w:w="4417" w:type="dxa"/>
            <w:tcBorders>
              <w:top w:val="nil"/>
              <w:left w:val="nil"/>
              <w:bottom w:val="nil"/>
              <w:right w:val="nil"/>
            </w:tcBorders>
          </w:tcPr>
          <w:p w:rsidR="002C64D0" w:rsidRPr="002C64D0" w:rsidRDefault="002C64D0" w:rsidP="001638C8">
            <w:pPr>
              <w:pStyle w:val="BodyText"/>
              <w:rPr>
                <w:rFonts w:ascii="Times New Roman" w:hAnsi="Times New Roman"/>
                <w:i/>
                <w:sz w:val="24"/>
                <w:szCs w:val="24"/>
              </w:rPr>
            </w:pPr>
            <w:r w:rsidRPr="002C64D0">
              <w:rPr>
                <w:rFonts w:ascii="Times New Roman" w:hAnsi="Times New Roman"/>
                <w:i/>
                <w:sz w:val="24"/>
                <w:szCs w:val="24"/>
              </w:rPr>
              <w:t>ATTEST</w:t>
            </w:r>
            <w:r w:rsidRPr="002C64D0">
              <w:rPr>
                <w:i/>
              </w:rPr>
              <w:t>:</w:t>
            </w:r>
          </w:p>
        </w:tc>
        <w:tc>
          <w:tcPr>
            <w:tcW w:w="4423" w:type="dxa"/>
            <w:tcBorders>
              <w:top w:val="single" w:sz="4" w:space="0" w:color="auto"/>
              <w:left w:val="nil"/>
              <w:bottom w:val="nil"/>
              <w:right w:val="nil"/>
            </w:tcBorders>
          </w:tcPr>
          <w:p w:rsidR="002C64D0" w:rsidRDefault="002C64D0" w:rsidP="001638C8">
            <w:pPr>
              <w:pStyle w:val="BodyText"/>
              <w:rPr>
                <w:rFonts w:ascii="Times New Roman" w:hAnsi="Times New Roman"/>
                <w:sz w:val="24"/>
                <w:szCs w:val="24"/>
              </w:rPr>
            </w:pPr>
            <w:r>
              <w:rPr>
                <w:rFonts w:ascii="Times New Roman" w:hAnsi="Times New Roman"/>
                <w:sz w:val="24"/>
                <w:szCs w:val="24"/>
              </w:rPr>
              <w:t>Jon Netts, Mayor</w:t>
            </w:r>
          </w:p>
        </w:tc>
      </w:tr>
      <w:tr w:rsidR="002C64D0" w:rsidTr="002C64D0">
        <w:trPr>
          <w:trHeight w:val="257"/>
        </w:trPr>
        <w:tc>
          <w:tcPr>
            <w:tcW w:w="4417" w:type="dxa"/>
            <w:vMerge w:val="restart"/>
            <w:tcBorders>
              <w:top w:val="nil"/>
              <w:left w:val="nil"/>
              <w:right w:val="nil"/>
            </w:tcBorders>
          </w:tcPr>
          <w:p w:rsidR="002C64D0" w:rsidRDefault="002C64D0" w:rsidP="001638C8"/>
        </w:tc>
        <w:tc>
          <w:tcPr>
            <w:tcW w:w="4423" w:type="dxa"/>
            <w:tcBorders>
              <w:top w:val="nil"/>
              <w:left w:val="nil"/>
              <w:bottom w:val="nil"/>
              <w:right w:val="nil"/>
            </w:tcBorders>
          </w:tcPr>
          <w:p w:rsidR="002C64D0" w:rsidRDefault="002C64D0" w:rsidP="001638C8">
            <w:pPr>
              <w:pStyle w:val="BodyText"/>
              <w:rPr>
                <w:rFonts w:ascii="Times New Roman" w:hAnsi="Times New Roman"/>
                <w:sz w:val="24"/>
                <w:szCs w:val="24"/>
              </w:rPr>
            </w:pPr>
          </w:p>
        </w:tc>
      </w:tr>
      <w:tr w:rsidR="002C64D0" w:rsidTr="002C64D0">
        <w:trPr>
          <w:cantSplit/>
          <w:trHeight w:val="334"/>
        </w:trPr>
        <w:tc>
          <w:tcPr>
            <w:tcW w:w="4417" w:type="dxa"/>
            <w:vMerge/>
            <w:tcBorders>
              <w:left w:val="nil"/>
              <w:bottom w:val="single" w:sz="4" w:space="0" w:color="auto"/>
              <w:right w:val="nil"/>
            </w:tcBorders>
          </w:tcPr>
          <w:p w:rsidR="002C64D0" w:rsidRDefault="002C64D0" w:rsidP="001638C8"/>
        </w:tc>
        <w:tc>
          <w:tcPr>
            <w:tcW w:w="4423" w:type="dxa"/>
            <w:tcBorders>
              <w:top w:val="nil"/>
              <w:left w:val="nil"/>
              <w:bottom w:val="nil"/>
              <w:right w:val="nil"/>
            </w:tcBorders>
          </w:tcPr>
          <w:p w:rsidR="002C64D0" w:rsidRDefault="002C64D0" w:rsidP="001638C8">
            <w:pPr>
              <w:pStyle w:val="BodyText"/>
              <w:rPr>
                <w:rFonts w:ascii="Times New Roman" w:hAnsi="Times New Roman"/>
                <w:sz w:val="24"/>
                <w:szCs w:val="24"/>
              </w:rPr>
            </w:pPr>
          </w:p>
        </w:tc>
      </w:tr>
      <w:tr w:rsidR="002C64D0" w:rsidTr="002C64D0">
        <w:trPr>
          <w:trHeight w:val="257"/>
        </w:trPr>
        <w:tc>
          <w:tcPr>
            <w:tcW w:w="4417" w:type="dxa"/>
            <w:tcBorders>
              <w:top w:val="single" w:sz="4" w:space="0" w:color="auto"/>
              <w:left w:val="nil"/>
              <w:bottom w:val="nil"/>
              <w:right w:val="nil"/>
            </w:tcBorders>
          </w:tcPr>
          <w:p w:rsidR="002C64D0" w:rsidRPr="007871E8" w:rsidRDefault="002C64D0" w:rsidP="001638C8">
            <w:pPr>
              <w:pStyle w:val="BodyText"/>
              <w:rPr>
                <w:rFonts w:ascii="Times New Roman" w:hAnsi="Times New Roman"/>
                <w:sz w:val="24"/>
                <w:szCs w:val="24"/>
              </w:rPr>
            </w:pPr>
            <w:r>
              <w:rPr>
                <w:rFonts w:ascii="Times New Roman" w:hAnsi="Times New Roman"/>
                <w:sz w:val="24"/>
                <w:szCs w:val="24"/>
              </w:rPr>
              <w:t>Virginia A. Smith, City Clerk</w:t>
            </w:r>
          </w:p>
        </w:tc>
        <w:tc>
          <w:tcPr>
            <w:tcW w:w="4423" w:type="dxa"/>
            <w:tcBorders>
              <w:top w:val="nil"/>
              <w:left w:val="nil"/>
              <w:bottom w:val="nil"/>
              <w:right w:val="nil"/>
            </w:tcBorders>
          </w:tcPr>
          <w:p w:rsidR="002C64D0" w:rsidRDefault="002C64D0" w:rsidP="001638C8">
            <w:pPr>
              <w:pStyle w:val="BodyText"/>
              <w:rPr>
                <w:rFonts w:ascii="Times New Roman" w:hAnsi="Times New Roman"/>
                <w:sz w:val="24"/>
                <w:szCs w:val="24"/>
              </w:rPr>
            </w:pPr>
          </w:p>
        </w:tc>
      </w:tr>
    </w:tbl>
    <w:p w:rsidR="002C64D0" w:rsidRDefault="002C64D0"/>
    <w:p w:rsidR="00A812CC" w:rsidRDefault="00A812CC"/>
    <w:p w:rsidR="00E42456" w:rsidRDefault="00E42456">
      <w:r>
        <w:t>Attachment:</w:t>
      </w:r>
      <w:r w:rsidR="00183964">
        <w:t xml:space="preserve">  </w:t>
      </w:r>
      <w:r>
        <w:t xml:space="preserve">Exhibit </w:t>
      </w:r>
      <w:r w:rsidR="001C407B">
        <w:t>“</w:t>
      </w:r>
      <w:r>
        <w:t>A</w:t>
      </w:r>
      <w:r w:rsidR="001C407B">
        <w:t>”</w:t>
      </w:r>
      <w:r>
        <w:t xml:space="preserve"> – </w:t>
      </w:r>
      <w:r w:rsidR="001C407B">
        <w:t>Mitigation Agreement</w:t>
      </w:r>
      <w:r w:rsidR="00D95CC9">
        <w:t xml:space="preserve"> for School Concurrency Reservation Fees</w:t>
      </w:r>
    </w:p>
    <w:p w:rsidR="00136CEA" w:rsidRDefault="00136CEA"/>
    <w:p w:rsidR="00A812CC" w:rsidRDefault="00A812CC"/>
    <w:p w:rsidR="00E42456" w:rsidRDefault="00E42456">
      <w:pPr>
        <w:tabs>
          <w:tab w:val="left" w:pos="360"/>
          <w:tab w:val="left" w:pos="4320"/>
        </w:tabs>
        <w:jc w:val="both"/>
        <w:rPr>
          <w:bCs/>
        </w:rPr>
      </w:pPr>
      <w:r>
        <w:rPr>
          <w:bCs/>
        </w:rPr>
        <w:t>Approved as to form and legality</w:t>
      </w:r>
    </w:p>
    <w:p w:rsidR="002C64D0" w:rsidRDefault="002C64D0">
      <w:pPr>
        <w:tabs>
          <w:tab w:val="left" w:pos="360"/>
          <w:tab w:val="left" w:pos="4320"/>
        </w:tabs>
        <w:jc w:val="both"/>
        <w:rPr>
          <w:bCs/>
        </w:rPr>
      </w:pPr>
    </w:p>
    <w:p w:rsidR="002C64D0" w:rsidRDefault="002C64D0">
      <w:pPr>
        <w:tabs>
          <w:tab w:val="left" w:pos="360"/>
          <w:tab w:val="left" w:pos="4320"/>
        </w:tabs>
        <w:jc w:val="both"/>
        <w:rPr>
          <w:bCs/>
        </w:rPr>
      </w:pPr>
      <w:r>
        <w:rPr>
          <w:bCs/>
        </w:rPr>
        <w:t>_______________________________</w:t>
      </w:r>
    </w:p>
    <w:p w:rsidR="00A812CC" w:rsidRDefault="002C64D0" w:rsidP="002C64D0">
      <w:pPr>
        <w:tabs>
          <w:tab w:val="left" w:pos="360"/>
          <w:tab w:val="left" w:pos="4320"/>
        </w:tabs>
        <w:jc w:val="both"/>
        <w:rPr>
          <w:bCs/>
        </w:rPr>
      </w:pPr>
      <w:r>
        <w:rPr>
          <w:bCs/>
        </w:rPr>
        <w:t>William E. Reischmann, Esq.</w:t>
      </w:r>
    </w:p>
    <w:p w:rsidR="00E42456" w:rsidRPr="002C64D0" w:rsidRDefault="00A812CC" w:rsidP="002C64D0">
      <w:pPr>
        <w:tabs>
          <w:tab w:val="left" w:pos="360"/>
          <w:tab w:val="left" w:pos="4320"/>
        </w:tabs>
        <w:jc w:val="both"/>
        <w:rPr>
          <w:bCs/>
        </w:rPr>
      </w:pPr>
      <w:r>
        <w:rPr>
          <w:bCs/>
        </w:rPr>
        <w:t>City Attorney</w:t>
      </w:r>
      <w:r w:rsidR="002C64D0">
        <w:rPr>
          <w:bCs/>
        </w:rPr>
        <w:t xml:space="preserve"> </w:t>
      </w:r>
    </w:p>
    <w:sectPr w:rsidR="00E42456" w:rsidRPr="002C64D0" w:rsidSect="00697377">
      <w:footerReference w:type="default" r:id="rId8"/>
      <w:footerReference w:type="first" r:id="rId9"/>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6B" w:rsidRDefault="00F5586B">
      <w:r>
        <w:separator/>
      </w:r>
    </w:p>
  </w:endnote>
  <w:endnote w:type="continuationSeparator" w:id="0">
    <w:p w:rsidR="00F5586B" w:rsidRDefault="00F5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9" w:rsidRDefault="00D95CC9" w:rsidP="00697377">
    <w:pPr>
      <w:pStyle w:val="Footer"/>
      <w:jc w:val="center"/>
    </w:pPr>
    <w:r>
      <w:t>Resolution 2014-____</w:t>
    </w:r>
  </w:p>
  <w:p w:rsidR="00D95CC9" w:rsidRDefault="00D95CC9" w:rsidP="00697377">
    <w:pPr>
      <w:pStyle w:val="Footer"/>
      <w:jc w:val="center"/>
    </w:pPr>
    <w:r>
      <w:t xml:space="preserve">Page </w:t>
    </w:r>
    <w:r>
      <w:fldChar w:fldCharType="begin"/>
    </w:r>
    <w:r>
      <w:instrText xml:space="preserve"> PAGE </w:instrText>
    </w:r>
    <w:r>
      <w:fldChar w:fldCharType="separate"/>
    </w:r>
    <w:r w:rsidR="00D704C5">
      <w:rPr>
        <w:noProof/>
      </w:rPr>
      <w:t>1</w:t>
    </w:r>
    <w:r>
      <w:fldChar w:fldCharType="end"/>
    </w:r>
    <w:r>
      <w:t xml:space="preserve"> of </w:t>
    </w:r>
    <w:fldSimple w:instr=" NUMPAGES ">
      <w:r w:rsidR="00D704C5">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9" w:rsidRDefault="00D95CC9" w:rsidP="00697377">
    <w:pPr>
      <w:pStyle w:val="Footer"/>
      <w:jc w:val="center"/>
    </w:pPr>
    <w:r>
      <w:t>Resolution 2009-_____</w:t>
    </w:r>
  </w:p>
  <w:p w:rsidR="00D95CC9" w:rsidRDefault="00D95CC9" w:rsidP="00697377">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D704C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6B" w:rsidRDefault="00F5586B">
      <w:r>
        <w:separator/>
      </w:r>
    </w:p>
  </w:footnote>
  <w:footnote w:type="continuationSeparator" w:id="0">
    <w:p w:rsidR="00F5586B" w:rsidRDefault="00F55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C2AD2"/>
    <w:multiLevelType w:val="hybridMultilevel"/>
    <w:tmpl w:val="2C726F94"/>
    <w:lvl w:ilvl="0" w:tplc="FFFFFFFF">
      <w:start w:val="1"/>
      <w:numFmt w:val="lowerLetter"/>
      <w:lvlText w:val="%1)"/>
      <w:lvlJc w:val="left"/>
      <w:pPr>
        <w:tabs>
          <w:tab w:val="num" w:pos="1800"/>
        </w:tabs>
        <w:ind w:left="1800" w:hanging="360"/>
      </w:pPr>
    </w:lvl>
    <w:lvl w:ilvl="1" w:tplc="E4728D7C">
      <w:start w:val="1"/>
      <w:numFmt w:val="upperLetter"/>
      <w:lvlText w:val="%2."/>
      <w:lvlJc w:val="left"/>
      <w:pPr>
        <w:tabs>
          <w:tab w:val="num" w:pos="2700"/>
        </w:tabs>
        <w:ind w:left="2700" w:hanging="54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77"/>
    <w:rsid w:val="000F577D"/>
    <w:rsid w:val="00136CEA"/>
    <w:rsid w:val="00140588"/>
    <w:rsid w:val="00166C66"/>
    <w:rsid w:val="00183964"/>
    <w:rsid w:val="001C3D93"/>
    <w:rsid w:val="001C407B"/>
    <w:rsid w:val="001F3470"/>
    <w:rsid w:val="001F5F92"/>
    <w:rsid w:val="002C64D0"/>
    <w:rsid w:val="002E06E9"/>
    <w:rsid w:val="00370955"/>
    <w:rsid w:val="00457607"/>
    <w:rsid w:val="004E3E95"/>
    <w:rsid w:val="005468F0"/>
    <w:rsid w:val="005B1209"/>
    <w:rsid w:val="005E5569"/>
    <w:rsid w:val="00611B3A"/>
    <w:rsid w:val="00697377"/>
    <w:rsid w:val="006E6FC3"/>
    <w:rsid w:val="0070678B"/>
    <w:rsid w:val="00720A0A"/>
    <w:rsid w:val="007B0E67"/>
    <w:rsid w:val="007E1036"/>
    <w:rsid w:val="0088122B"/>
    <w:rsid w:val="00894B01"/>
    <w:rsid w:val="008F60D3"/>
    <w:rsid w:val="00A443A0"/>
    <w:rsid w:val="00A812CC"/>
    <w:rsid w:val="00A83B95"/>
    <w:rsid w:val="00BC13D4"/>
    <w:rsid w:val="00C63100"/>
    <w:rsid w:val="00C966A4"/>
    <w:rsid w:val="00D54337"/>
    <w:rsid w:val="00D6126B"/>
    <w:rsid w:val="00D704C5"/>
    <w:rsid w:val="00D95CC9"/>
    <w:rsid w:val="00E42456"/>
    <w:rsid w:val="00EE7E1E"/>
    <w:rsid w:val="00F5586B"/>
    <w:rsid w:val="00F7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ascii="Garamond" w:hAnsi="Garamond"/>
      <w:smallCaps/>
      <w:sz w:val="28"/>
      <w:szCs w:val="28"/>
    </w:rPr>
  </w:style>
  <w:style w:type="character" w:customStyle="1" w:styleId="BodyTextChar">
    <w:name w:val="Body Text Char"/>
    <w:basedOn w:val="DefaultParagraphFont"/>
    <w:link w:val="BodyText"/>
    <w:rsid w:val="002C64D0"/>
    <w:rPr>
      <w:rFonts w:ascii="Garamond" w:hAnsi="Garamond"/>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ascii="Garamond" w:hAnsi="Garamond"/>
      <w:smallCaps/>
      <w:sz w:val="28"/>
      <w:szCs w:val="28"/>
    </w:rPr>
  </w:style>
  <w:style w:type="character" w:customStyle="1" w:styleId="BodyTextChar">
    <w:name w:val="Body Text Char"/>
    <w:basedOn w:val="DefaultParagraphFont"/>
    <w:link w:val="BodyText"/>
    <w:rsid w:val="002C64D0"/>
    <w:rPr>
      <w:rFonts w:ascii="Garamond" w:hAnsi="Garamond"/>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Nichols, Jackson, Dillard, Hager, and Smith</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Cindy Brown</dc:creator>
  <cp:lastModifiedBy>Smith</cp:lastModifiedBy>
  <cp:revision>10</cp:revision>
  <cp:lastPrinted>2014-06-30T15:45:00Z</cp:lastPrinted>
  <dcterms:created xsi:type="dcterms:W3CDTF">2014-06-23T14:55:00Z</dcterms:created>
  <dcterms:modified xsi:type="dcterms:W3CDTF">2014-06-30T15:46:00Z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BaseToken">
    <vt:lpwstr>a8dcb279-38d3-49e2-b553-60c57658e183</vt:lpwstr>
  </property>
</Properties>
</file>